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Таймураз Тускаев провел совещание комиссии по предупреждениюи ликвидации ЧС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30.06.202010:06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Таймураз Тускаев провел совещание комиссии по предупреждению иликвидации ЧС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СевернойОсетии состоялось заседание правительственной Комиссии попредупреждению и ликвидации чрезвычайных ситуаций и обеспечениюпожарной безопасности.</w:t>
            </w:r>
            <w:br/>
            <w:br/>
            <w:r>
              <w:rPr/>
              <w:t xml:space="preserve">На повестку дня были вынесены два актуальных вопроса: организациявзаимодействия сил и средств муниципальных образований субъекта приликвидации чрезвычайных ситуаций и ход подготовки учрежденийобразования к новому учебному году по вопросам пожарнойбезопасности.</w:t>
            </w:r>
            <w:br/>
            <w:br/>
            <w:r>
              <w:rPr/>
              <w:t xml:space="preserve">В ходе обсуждения первого вопроса докладчик – начальник Главногоуправления МЧС России по Республике Северная Осетия-АланияАлександр Хоружий отметил, что с целью организации маневрирования иперераспределения сил и средств муниципальных звеньевтерриториальной подсистемы Республики Северная Осетия-Алания, дляскорейшего и качественного выполнения аварийно-спасательных иаварийно-восстановительных работ, при возникновении чрезвычайныхситуаций разработан «План взаимодействия органов местногосамоуправления Республики Северная Осетия-Алания по вопросампредупреждения и ликвидации чрезвычайных ситуаций природного итехногенного характера», проект которого вынесен сегодня наутверждение.</w:t>
            </w:r>
            <w:br/>
            <w:br/>
            <w:r>
              <w:rPr/>
              <w:t xml:space="preserve">В данном Плане отражены вопросы по организации взаимодействия,организации управления, организации материально-технического,продовольственного и других видов обеспечения при ликвидациичрезвычайных ситуаций, возникших на территориях муниципальныхобразований Республики Северная Осетия-Алания.</w:t>
            </w:r>
            <w:br/>
            <w:br/>
            <w:r>
              <w:rPr/>
              <w:t xml:space="preserve">«Хочу отметить, что решение о привлечении дополнительных сил исредств муниципальных звеньев территориальной подсистемы РеспубликиСеверная Осетия-Алания будет приниматься Председателем КЧС и ОПБРеспублике Северная Осетия-Алания либо его первым заместителем», –акцентировал генерал Хоружий.</w:t>
            </w:r>
            <w:br/>
            <w:br/>
            <w:r>
              <w:rPr/>
              <w:t xml:space="preserve">Александр Хоружий также отметил, что в адрес глав администрацийместного самоуправления направлен ряд документов, направленных наповышение уровня подготовленности специалистов ЕДДС с учетомпроводимой работы по внедрению в деятельность органов управленияРСЧС современных информационных технологий в рамках предупрежденияЧС и организации качественной работы с прогнозами их возникновенияи развития.</w:t>
            </w:r>
            <w:br/>
            <w:br/>
            <w:r>
              <w:rPr/>
              <w:t xml:space="preserve">Председательствующий на заседании Председатель ПравительстваРеспублики Северная Осетия-Алания Таймураз Тускаев заострилвнимание членов комиссии, на необходимости более тщательногорасчета сил и средств, привлекаемых для ликвидации различного родаЧС. Также было поручено после стабилизации эпидемиологическойобстановки, связанной с распространением новой короновируснойинфекции (COVID-19), провести проверку готовности отрядаэкстренного реагирования города Владикавказ, его оснащение,экипировку и готовность к действиям по предназначению.</w:t>
            </w:r>
            <w:br/>
            <w:br/>
            <w:r>
              <w:rPr/>
              <w:t xml:space="preserve">Докладчик по второму вопросу начальник Управления надзорнойдеятельности и профилактической работы Главного управления МЧСРоссии по РСО-Алания Павел Джанаев проинформировал, что с начала2020 года сотрудниками УНД и ПР были проведены плановые проверки 47образовательных организаций. При этом выявлено 751 нарушениетребований пожарной безопасности.</w:t>
            </w:r>
            <w:br/>
            <w:br/>
            <w:r>
              <w:rPr/>
              <w:t xml:space="preserve">«За нарушение требований пожарной безопасности к административнойответственности привлечено 46 лиц, из них 24 должностных и 22юридических лица, – сказал Павел Джанаев. – Необходимо такжеотметить, что в связи с режимом повышенной готовности, связанным сновой коронавирусной инфекцией, проверки образовательныхорганизаций временно приостановлены».</w:t>
            </w:r>
            <w:br/>
            <w:br/>
            <w:r>
              <w:rPr/>
              <w:t xml:space="preserve">Основной акцент работы на объектах образовательных организацийсделан на проведение мероприятий профилактической направленности:противопожарные тематические лекции, беседы и инструктажи, конкурсына лучший тематический рисунок, учебные отработки эвакуации людей вслучае возникновения ЧС, изготовление и распространение нагляднойпечатной продукции.</w:t>
            </w:r>
            <w:br/>
            <w:br/>
            <w:r>
              <w:rPr/>
              <w:t xml:space="preserve">В итоге обсуждения Главам администраций местного самоуправлениямуниципальных образований республики было рекомендовано провестианализ состояния основных и оборотных фондов в частипротивопожарного состояния учреждений образования, организоватьработу по устранению недостатков по вопросам пожарной безопасности,выявляемых в ходе проводимых проверок. Также серьезное вниманиенеобходимо уделить особое внимание обучению мерам пожарнойбезопасности и правилам поведения при возникновении пожараперсонала образовательных учреждений, в организациях, имеющихсоответствующие полномочия.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2021-05-02T10:40:14+03:00</dcterms:created>
  <dcterms:modified xsi:type="dcterms:W3CDTF">2021-05-02T10:40:14+03:00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